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2CDEC321" w:rsidR="00F928D3" w:rsidRDefault="00F86453" w:rsidP="00F86453">
            <w:pPr>
              <w:pStyle w:val="BodyText"/>
              <w:ind w:right="18"/>
              <w:rPr>
                <w:b/>
                <w:bCs/>
              </w:rPr>
            </w:pPr>
            <w:bookmarkStart w:id="0" w:name="_Hlk201833879"/>
            <w:r>
              <w:rPr>
                <w:b/>
                <w:bCs/>
              </w:rPr>
              <w:t xml:space="preserve">Actual Salary :  £24,262 - £26,355  (FTE Equivalent : £31,022 - £33,699) - </w:t>
            </w:r>
            <w:r w:rsidR="00AC7DF4">
              <w:rPr>
                <w:b/>
                <w:bCs/>
              </w:rPr>
              <w:t xml:space="preserve">Pt 17-22    </w:t>
            </w:r>
            <w:bookmarkEnd w:id="0"/>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2D501619" w:rsidR="00F928D3" w:rsidRDefault="006E2A66" w:rsidP="00F928D3">
            <w:pPr>
              <w:pStyle w:val="BodyText"/>
              <w:jc w:val="both"/>
            </w:pPr>
            <w:r>
              <w:t>32.50 hours per week, term time only</w:t>
            </w:r>
            <w:r w:rsidR="00921C93">
              <w:t xml:space="preserve"> </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15F78935" w:rsidR="00F928D3" w:rsidRDefault="00854C2B" w:rsidP="00F928D3">
            <w:pPr>
              <w:pStyle w:val="BodyText"/>
              <w:jc w:val="both"/>
            </w:pPr>
            <w:r>
              <w:t>King Edward VI Handsworth Wood Girls’ Academy</w:t>
            </w:r>
            <w:r w:rsidR="00F86453">
              <w:t>, Church Lane, Handsworth, Birmingham, B20 2HL</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126DF4E1" w:rsidR="00F928D3" w:rsidRDefault="00784124" w:rsidP="00F928D3">
            <w:pPr>
              <w:pStyle w:val="BodyText"/>
              <w:jc w:val="both"/>
            </w:pPr>
            <w:r>
              <w:t xml:space="preserve">Friday </w:t>
            </w:r>
            <w:r w:rsidR="00F86453">
              <w:t>16 January 2026 at 09:30 am</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6CC755D0" w:rsidR="00F928D3" w:rsidRDefault="006E2A66" w:rsidP="694932FF">
            <w:pPr>
              <w:pStyle w:val="BodyText"/>
              <w:jc w:val="both"/>
            </w:pPr>
            <w:r>
              <w:t xml:space="preserve">Week commencing </w:t>
            </w:r>
            <w:r w:rsidR="00F86453">
              <w:t>26 January 2026</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05B22860" w14:textId="77777777" w:rsidR="002637E1" w:rsidRDefault="002637E1" w:rsidP="00A50DCD">
            <w:pPr>
              <w:pStyle w:val="BodyText"/>
              <w:jc w:val="both"/>
              <w:rPr>
                <w:b/>
                <w:bCs/>
              </w:rPr>
            </w:pPr>
          </w:p>
          <w:p w14:paraId="072D7143" w14:textId="77777777" w:rsidR="00F86453" w:rsidRPr="00F95730" w:rsidRDefault="00F86453" w:rsidP="00F86453">
            <w:pPr>
              <w:pStyle w:val="BodyText"/>
              <w:rPr>
                <w:sz w:val="24"/>
                <w:szCs w:val="24"/>
              </w:rPr>
            </w:pPr>
            <w:r w:rsidRPr="00F95730">
              <w:rPr>
                <w:sz w:val="24"/>
                <w:szCs w:val="24"/>
              </w:rPr>
              <w:t>King Edward VI Handsworth Wood Girls’ Academy is seeking to appoint a dedicated and professional Cover Supervisor to join our team.</w:t>
            </w:r>
          </w:p>
          <w:p w14:paraId="755ED860" w14:textId="77777777" w:rsidR="00F86453" w:rsidRPr="00F95730" w:rsidRDefault="00F86453" w:rsidP="00F86453">
            <w:pPr>
              <w:pStyle w:val="BodyText"/>
              <w:jc w:val="center"/>
              <w:rPr>
                <w:b/>
                <w:bCs/>
                <w:sz w:val="24"/>
                <w:szCs w:val="24"/>
              </w:rPr>
            </w:pPr>
            <w:r w:rsidRPr="00F95730">
              <w:rPr>
                <w:b/>
                <w:bCs/>
                <w:sz w:val="24"/>
                <w:szCs w:val="24"/>
              </w:rPr>
              <w:t>Purpose of the Role</w:t>
            </w:r>
          </w:p>
          <w:p w14:paraId="529FCE30" w14:textId="77777777" w:rsidR="00F86453" w:rsidRDefault="00F86453" w:rsidP="00F86453">
            <w:pPr>
              <w:pStyle w:val="BodyText"/>
              <w:jc w:val="center"/>
            </w:pPr>
            <w:r w:rsidRPr="00F95730">
              <w:rPr>
                <w:sz w:val="24"/>
                <w:szCs w:val="24"/>
              </w:rPr>
              <w:t>To supervise whole classes during the absence of the class teacher under the guidance of teaching/senior staff. This includes implementing work programmes, managing student behaviours, and assisting pupils in relevant activities in line with the Academy’s policies and procedures.</w:t>
            </w:r>
          </w:p>
          <w:p w14:paraId="57B5F641" w14:textId="77777777" w:rsidR="00F86453" w:rsidRPr="00F95730" w:rsidRDefault="00F86453" w:rsidP="00F86453">
            <w:pPr>
              <w:pStyle w:val="BodyText"/>
              <w:jc w:val="center"/>
              <w:rPr>
                <w:sz w:val="24"/>
                <w:szCs w:val="24"/>
              </w:rPr>
            </w:pPr>
          </w:p>
          <w:p w14:paraId="7AB50E40" w14:textId="77777777" w:rsidR="00F86453" w:rsidRPr="00F95730" w:rsidRDefault="00F86453" w:rsidP="00F86453">
            <w:pPr>
              <w:pStyle w:val="BodyText"/>
              <w:jc w:val="center"/>
              <w:rPr>
                <w:b/>
                <w:bCs/>
                <w:sz w:val="24"/>
                <w:szCs w:val="24"/>
              </w:rPr>
            </w:pPr>
            <w:r w:rsidRPr="00F95730">
              <w:rPr>
                <w:b/>
                <w:bCs/>
                <w:sz w:val="24"/>
                <w:szCs w:val="24"/>
              </w:rPr>
              <w:t>Main Responsibilities</w:t>
            </w:r>
          </w:p>
          <w:p w14:paraId="0EF0AA02" w14:textId="77777777" w:rsidR="00F86453" w:rsidRPr="00F95730" w:rsidRDefault="00F86453" w:rsidP="00F86453">
            <w:pPr>
              <w:pStyle w:val="BodyText"/>
              <w:jc w:val="center"/>
              <w:rPr>
                <w:sz w:val="24"/>
                <w:szCs w:val="24"/>
              </w:rPr>
            </w:pPr>
            <w:r w:rsidRPr="00F95730">
              <w:rPr>
                <w:sz w:val="24"/>
                <w:szCs w:val="24"/>
              </w:rPr>
              <w:t>Communicate, distribute and supervise work set by the teacher in accordance with Academy policy.</w:t>
            </w:r>
          </w:p>
          <w:p w14:paraId="41B6D2D6" w14:textId="77777777" w:rsidR="00F86453" w:rsidRPr="00F95730" w:rsidRDefault="00F86453" w:rsidP="00F86453">
            <w:pPr>
              <w:pStyle w:val="BodyText"/>
              <w:jc w:val="center"/>
              <w:rPr>
                <w:sz w:val="24"/>
                <w:szCs w:val="24"/>
              </w:rPr>
            </w:pPr>
            <w:r w:rsidRPr="00F95730">
              <w:rPr>
                <w:sz w:val="24"/>
                <w:szCs w:val="24"/>
              </w:rPr>
              <w:t>Manage the behaviour of pupils to ensure a constructive environment.</w:t>
            </w:r>
          </w:p>
          <w:p w14:paraId="1DC339DB" w14:textId="77777777" w:rsidR="00F86453" w:rsidRPr="00F95730" w:rsidRDefault="00F86453" w:rsidP="00F86453">
            <w:pPr>
              <w:pStyle w:val="BodyText"/>
              <w:jc w:val="center"/>
              <w:rPr>
                <w:sz w:val="24"/>
                <w:szCs w:val="24"/>
              </w:rPr>
            </w:pPr>
            <w:r w:rsidRPr="00F95730">
              <w:rPr>
                <w:sz w:val="24"/>
                <w:szCs w:val="24"/>
              </w:rPr>
              <w:t>Respond to questions from pupils about process and procedures (excluding lesson content).</w:t>
            </w:r>
          </w:p>
          <w:p w14:paraId="658F3F6D" w14:textId="77777777" w:rsidR="00F86453" w:rsidRPr="00F95730" w:rsidRDefault="00F86453" w:rsidP="00F86453">
            <w:pPr>
              <w:pStyle w:val="BodyText"/>
              <w:jc w:val="center"/>
              <w:rPr>
                <w:sz w:val="24"/>
                <w:szCs w:val="24"/>
              </w:rPr>
            </w:pPr>
            <w:r w:rsidRPr="00F95730">
              <w:rPr>
                <w:sz w:val="24"/>
                <w:szCs w:val="24"/>
              </w:rPr>
              <w:t>Deal with any immediate problems or emergencies according to Academy policies.</w:t>
            </w:r>
          </w:p>
          <w:p w14:paraId="438133A1" w14:textId="77777777" w:rsidR="00F86453" w:rsidRPr="00F95730" w:rsidRDefault="00F86453" w:rsidP="00F86453">
            <w:pPr>
              <w:pStyle w:val="BodyText"/>
              <w:jc w:val="center"/>
              <w:rPr>
                <w:sz w:val="24"/>
                <w:szCs w:val="24"/>
              </w:rPr>
            </w:pPr>
            <w:r w:rsidRPr="00F95730">
              <w:rPr>
                <w:sz w:val="24"/>
                <w:szCs w:val="24"/>
              </w:rPr>
              <w:t>Collect completed work and return it to the appropriate teacher.</w:t>
            </w:r>
          </w:p>
          <w:p w14:paraId="4EA68B11" w14:textId="77777777" w:rsidR="00F86453" w:rsidRPr="00F95730" w:rsidRDefault="00F86453" w:rsidP="00F86453">
            <w:pPr>
              <w:pStyle w:val="BodyText"/>
              <w:jc w:val="center"/>
              <w:rPr>
                <w:sz w:val="24"/>
                <w:szCs w:val="24"/>
              </w:rPr>
            </w:pPr>
            <w:r w:rsidRPr="00F95730">
              <w:rPr>
                <w:sz w:val="24"/>
                <w:szCs w:val="24"/>
              </w:rPr>
              <w:t>Report back to the teacher on pupil behaviour and any issues arising.</w:t>
            </w:r>
          </w:p>
          <w:p w14:paraId="6631F460" w14:textId="77777777" w:rsidR="00F86453" w:rsidRPr="00F95730" w:rsidRDefault="00F86453" w:rsidP="00F86453">
            <w:pPr>
              <w:pStyle w:val="BodyText"/>
              <w:jc w:val="center"/>
              <w:rPr>
                <w:sz w:val="24"/>
                <w:szCs w:val="24"/>
              </w:rPr>
            </w:pPr>
            <w:r w:rsidRPr="00F95730">
              <w:rPr>
                <w:sz w:val="24"/>
                <w:szCs w:val="24"/>
              </w:rPr>
              <w:t>Provide general clerical/administrative support as required.</w:t>
            </w:r>
          </w:p>
          <w:p w14:paraId="2578E19D" w14:textId="77777777" w:rsidR="00F86453" w:rsidRDefault="00F86453" w:rsidP="00F86453">
            <w:pPr>
              <w:pStyle w:val="BodyText"/>
              <w:jc w:val="center"/>
            </w:pPr>
            <w:r w:rsidRPr="00F95730">
              <w:rPr>
                <w:sz w:val="24"/>
                <w:szCs w:val="24"/>
              </w:rPr>
              <w:t>Accompany staff and pupils on educational visits and take responsibility for a group under direction.</w:t>
            </w:r>
          </w:p>
          <w:p w14:paraId="29741C9A" w14:textId="77777777" w:rsidR="00F86453" w:rsidRPr="00F95730" w:rsidRDefault="00F86453" w:rsidP="00F86453">
            <w:pPr>
              <w:pStyle w:val="BodyText"/>
              <w:jc w:val="center"/>
              <w:rPr>
                <w:sz w:val="24"/>
                <w:szCs w:val="24"/>
              </w:rPr>
            </w:pPr>
          </w:p>
          <w:p w14:paraId="667A0E3E" w14:textId="77777777" w:rsidR="00F86453" w:rsidRPr="00F95730" w:rsidRDefault="00F86453" w:rsidP="00F86453">
            <w:pPr>
              <w:pStyle w:val="BodyText"/>
              <w:jc w:val="center"/>
              <w:rPr>
                <w:b/>
                <w:bCs/>
                <w:sz w:val="24"/>
                <w:szCs w:val="24"/>
              </w:rPr>
            </w:pPr>
            <w:r w:rsidRPr="00F95730">
              <w:rPr>
                <w:b/>
                <w:bCs/>
                <w:sz w:val="24"/>
                <w:szCs w:val="24"/>
              </w:rPr>
              <w:t>Additional Information</w:t>
            </w:r>
          </w:p>
          <w:p w14:paraId="7381599B" w14:textId="77777777" w:rsidR="00F86453" w:rsidRPr="00F95730" w:rsidRDefault="00F86453" w:rsidP="00F86453">
            <w:pPr>
              <w:pStyle w:val="BodyText"/>
              <w:jc w:val="center"/>
              <w:rPr>
                <w:sz w:val="24"/>
                <w:szCs w:val="24"/>
              </w:rPr>
            </w:pPr>
            <w:r w:rsidRPr="00F95730">
              <w:rPr>
                <w:sz w:val="24"/>
                <w:szCs w:val="24"/>
              </w:rPr>
              <w:t>Contribute to the overall ethos and aims of the Academy. Promote safeguarding and welfare of children and young people. Ensure all tasks are carried out with due regard to Health and Safety.</w:t>
            </w:r>
          </w:p>
          <w:p w14:paraId="44577D87" w14:textId="77777777" w:rsidR="00F86453" w:rsidRPr="009D737A" w:rsidRDefault="00F86453" w:rsidP="00F86453">
            <w:pPr>
              <w:pStyle w:val="BodyText"/>
              <w:jc w:val="center"/>
              <w:rPr>
                <w:b/>
                <w:bCs/>
              </w:rPr>
            </w:pPr>
          </w:p>
          <w:p w14:paraId="6B77855F" w14:textId="77777777" w:rsidR="00F86453" w:rsidRPr="009D737A" w:rsidRDefault="00F86453" w:rsidP="00F86453">
            <w:pPr>
              <w:jc w:val="center"/>
              <w:rPr>
                <w:rFonts w:eastAsia="Times New Roman"/>
                <w:color w:val="000000"/>
                <w:sz w:val="24"/>
                <w:szCs w:val="24"/>
              </w:rPr>
            </w:pPr>
            <w:r w:rsidRPr="009D737A">
              <w:rPr>
                <w:sz w:val="24"/>
                <w:szCs w:val="24"/>
                <w:lang w:val="en"/>
              </w:rPr>
              <w:t xml:space="preserve">The successful candidate will be fully supported in their career and professional development through a vast </w:t>
            </w:r>
            <w:proofErr w:type="spellStart"/>
            <w:r w:rsidRPr="009D737A">
              <w:rPr>
                <w:sz w:val="24"/>
                <w:szCs w:val="24"/>
                <w:lang w:val="en"/>
              </w:rPr>
              <w:t>programme</w:t>
            </w:r>
            <w:proofErr w:type="spellEnd"/>
            <w:r w:rsidRPr="009D737A">
              <w:rPr>
                <w:sz w:val="24"/>
                <w:szCs w:val="24"/>
                <w:lang w:val="en"/>
              </w:rPr>
              <w:t xml:space="preserve"> of CPD provided by the academy. </w:t>
            </w:r>
          </w:p>
          <w:p w14:paraId="57B59A89" w14:textId="77777777" w:rsidR="00F86453" w:rsidRDefault="00F86453" w:rsidP="00F86453">
            <w:pPr>
              <w:pStyle w:val="BodyText"/>
              <w:spacing w:before="285"/>
              <w:ind w:left="259" w:firstLine="461"/>
              <w:jc w:val="center"/>
              <w:rPr>
                <w:color w:val="231F20"/>
                <w:spacing w:val="-2"/>
              </w:rPr>
            </w:pPr>
            <w:r>
              <w:rPr>
                <w:color w:val="231F20"/>
              </w:rPr>
              <w:t>Full</w:t>
            </w:r>
            <w:r>
              <w:rPr>
                <w:color w:val="231F20"/>
                <w:spacing w:val="-4"/>
              </w:rPr>
              <w:t xml:space="preserve"> </w:t>
            </w:r>
            <w:r>
              <w:rPr>
                <w:color w:val="231F20"/>
              </w:rPr>
              <w:t>details</w:t>
            </w:r>
            <w:r>
              <w:rPr>
                <w:color w:val="231F20"/>
                <w:spacing w:val="-4"/>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rPr>
              <w:t>role</w:t>
            </w:r>
            <w:r>
              <w:rPr>
                <w:color w:val="231F20"/>
                <w:spacing w:val="-3"/>
              </w:rPr>
              <w:t xml:space="preserve"> </w:t>
            </w:r>
            <w:r>
              <w:rPr>
                <w:color w:val="231F20"/>
              </w:rPr>
              <w:t>can</w:t>
            </w:r>
            <w:r>
              <w:rPr>
                <w:color w:val="231F20"/>
                <w:spacing w:val="-4"/>
              </w:rPr>
              <w:t xml:space="preserve"> </w:t>
            </w:r>
            <w:r>
              <w:rPr>
                <w:color w:val="231F20"/>
              </w:rPr>
              <w:t>be</w:t>
            </w:r>
            <w:r>
              <w:rPr>
                <w:color w:val="231F20"/>
                <w:spacing w:val="-3"/>
              </w:rPr>
              <w:t xml:space="preserve"> </w:t>
            </w:r>
            <w:r>
              <w:rPr>
                <w:color w:val="231F20"/>
              </w:rPr>
              <w:t>found</w:t>
            </w:r>
            <w:r>
              <w:rPr>
                <w:color w:val="231F20"/>
                <w:spacing w:val="-3"/>
              </w:rPr>
              <w:t xml:space="preserve"> </w:t>
            </w:r>
            <w:r>
              <w:rPr>
                <w:color w:val="231F20"/>
              </w:rPr>
              <w:t>below</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job</w:t>
            </w:r>
            <w:r>
              <w:rPr>
                <w:color w:val="231F20"/>
                <w:spacing w:val="-3"/>
              </w:rPr>
              <w:t xml:space="preserve"> </w:t>
            </w:r>
            <w:r>
              <w:rPr>
                <w:color w:val="231F20"/>
                <w:spacing w:val="-2"/>
              </w:rPr>
              <w:t>description.</w:t>
            </w:r>
          </w:p>
          <w:p w14:paraId="6CF65508" w14:textId="77777777" w:rsidR="00F86453" w:rsidRPr="00F95730" w:rsidRDefault="00F86453" w:rsidP="00F86453">
            <w:pPr>
              <w:pStyle w:val="BodyText"/>
              <w:jc w:val="center"/>
              <w:rPr>
                <w:b/>
                <w:bCs/>
                <w:sz w:val="24"/>
                <w:szCs w:val="24"/>
              </w:rPr>
            </w:pPr>
            <w:r w:rsidRPr="00F95730">
              <w:rPr>
                <w:b/>
                <w:bCs/>
                <w:sz w:val="24"/>
                <w:szCs w:val="24"/>
              </w:rPr>
              <w:t>Please note: Previous applicants need not apply.</w:t>
            </w:r>
          </w:p>
          <w:p w14:paraId="7413A479" w14:textId="77777777" w:rsidR="00714325" w:rsidRPr="00F86453" w:rsidRDefault="00714325" w:rsidP="00714325">
            <w:pPr>
              <w:autoSpaceDE w:val="0"/>
              <w:autoSpaceDN w:val="0"/>
              <w:adjustRightInd w:val="0"/>
              <w:rPr>
                <w:rFonts w:eastAsia="Calibri" w:cs="Arial"/>
              </w:rPr>
            </w:pPr>
          </w:p>
          <w:p w14:paraId="3099A899" w14:textId="77777777" w:rsidR="00714325" w:rsidRDefault="00714325" w:rsidP="00714325">
            <w:pPr>
              <w:rPr>
                <w:rFonts w:cs="Times New Roman"/>
                <w:sz w:val="24"/>
                <w:szCs w:val="24"/>
              </w:rPr>
            </w:pPr>
            <w:r>
              <w:rPr>
                <w:rFonts w:cstheme="minorHAnsi"/>
                <w:sz w:val="24"/>
                <w:szCs w:val="24"/>
              </w:rPr>
              <w:t xml:space="preserve">King Edward VI Handsworth Wood Girls’ Academy is an 11-18 comprehensive school in the north-west of Birmingham. </w:t>
            </w:r>
            <w:r>
              <w:rPr>
                <w:sz w:val="24"/>
                <w:szCs w:val="24"/>
              </w:rPr>
              <w:t xml:space="preserve">Our student intake is from a variety of ethnic backgrounds, making </w:t>
            </w:r>
            <w:r>
              <w:rPr>
                <w:rFonts w:cstheme="minorHAnsi"/>
                <w:sz w:val="24"/>
                <w:szCs w:val="24"/>
              </w:rPr>
              <w:t>for a very harmonious and happy school. We truly believe that high aspirations can transform the life chances of our students; underpinned by our drive to develop in our students the universal values of Scholarship, Character and Community.</w:t>
            </w:r>
          </w:p>
          <w:p w14:paraId="2E100F19" w14:textId="0964AFC3" w:rsidR="00714325" w:rsidRDefault="00714325" w:rsidP="00A50DCD">
            <w:pPr>
              <w:pStyle w:val="BodyText"/>
              <w:jc w:val="both"/>
              <w:rPr>
                <w:b/>
                <w:bCs/>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326D89" w:rsidRDefault="003E1CF4" w:rsidP="003E1CF4">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City since 1552.  Our schools are diverse in nature but have a common purpose and commitment to achieving our mission of “making Birmingham the best place to be educated in the UK”.  </w:t>
            </w:r>
          </w:p>
          <w:p w14:paraId="1BA7A4BE" w14:textId="196D92A4" w:rsidR="003E1CF4" w:rsidRPr="00326D89" w:rsidRDefault="003E1CF4" w:rsidP="003E1CF4">
            <w:pPr>
              <w:spacing w:after="160" w:line="259" w:lineRule="auto"/>
              <w:jc w:val="both"/>
              <w:rPr>
                <w:rFonts w:ascii="Calibri" w:hAnsi="Calibri" w:cs="Calibri"/>
                <w:shd w:val="clear" w:color="auto" w:fill="FFFFFF"/>
              </w:rPr>
            </w:pPr>
            <w:r w:rsidRPr="000128D6">
              <w:rPr>
                <w:rFonts w:ascii="Calibri" w:hAnsi="Calibri" w:cs="Calibri"/>
                <w:shd w:val="clear" w:color="auto" w:fill="FFFFFF"/>
              </w:rPr>
              <w:lastRenderedPageBreak/>
              <w:t>Our Academy Trust currently consists of two independent schools, six selective, and f</w:t>
            </w:r>
            <w:r w:rsidR="00B56980">
              <w:rPr>
                <w:rFonts w:ascii="Calibri" w:hAnsi="Calibri" w:cs="Calibri"/>
                <w:shd w:val="clear" w:color="auto" w:fill="FFFFFF"/>
              </w:rPr>
              <w:t>ive</w:t>
            </w:r>
            <w:r w:rsidRPr="000128D6">
              <w:rPr>
                <w:rFonts w:ascii="Calibri" w:hAnsi="Calibri" w:cs="Calibri"/>
                <w:shd w:val="clear" w:color="auto" w:fill="FFFFFF"/>
              </w:rPr>
              <w:t xml:space="preserve"> non selective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3E1CF4" w:rsidRPr="000128D6" w:rsidRDefault="003E1CF4" w:rsidP="003E1CF4">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DBAEFE0" w14:textId="77777777" w:rsidR="003E1CF4" w:rsidRPr="00326D89" w:rsidRDefault="003E1CF4" w:rsidP="003E1CF4">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Default="00CD355D" w:rsidP="00CD355D">
            <w:pPr>
              <w:pStyle w:val="BodyText"/>
              <w:jc w:val="both"/>
              <w:rPr>
                <w:rFonts w:asciiTheme="minorHAnsi" w:hAnsiTheme="minorHAnsi" w:cstheme="minorHAnsi"/>
              </w:rPr>
            </w:pPr>
          </w:p>
          <w:p w14:paraId="7721FD99" w14:textId="77777777" w:rsidR="002637E1" w:rsidRDefault="002637E1" w:rsidP="00CD355D">
            <w:pPr>
              <w:pStyle w:val="BodyText"/>
              <w:jc w:val="both"/>
              <w:rPr>
                <w:rFonts w:cstheme="minorHAnsi"/>
                <w:b/>
                <w:bCs/>
              </w:rPr>
            </w:pPr>
          </w:p>
          <w:p w14:paraId="414FFD26" w14:textId="5BA7502B" w:rsidR="00CD355D" w:rsidRDefault="00CD355D" w:rsidP="00CD355D">
            <w:pPr>
              <w:pStyle w:val="BodyText"/>
              <w:jc w:val="both"/>
              <w:rPr>
                <w:b/>
                <w:bCs/>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546B66F5" w:rsidR="002637E1" w:rsidRDefault="002637E1" w:rsidP="002637E1">
            <w:pPr>
              <w:suppressLineNumbers/>
              <w:rPr>
                <w:rFonts w:cstheme="minorHAnsi"/>
                <w:iCs/>
                <w:color w:val="000000"/>
                <w:sz w:val="24"/>
                <w:szCs w:val="24"/>
                <w:shd w:val="clear" w:color="auto" w:fill="FFFFFF"/>
                <w:lang w:val="en-US"/>
              </w:rPr>
            </w:pPr>
            <w:r>
              <w:rPr>
                <w:rFonts w:cstheme="minorHAnsi"/>
                <w:sz w:val="24"/>
                <w:szCs w:val="24"/>
              </w:rPr>
              <w:t>Further details and application forms can be downloaded from the website (</w:t>
            </w:r>
            <w:hyperlink r:id="rId10" w:anchor="vacancies" w:history="1">
              <w:r w:rsidR="00831C1B" w:rsidRPr="00831C1B">
                <w:rPr>
                  <w:rStyle w:val="Hyperlink"/>
                </w:rPr>
                <w:t>Staff | King Edward VI Handsworth Wood Girls' Academy</w:t>
              </w:r>
            </w:hyperlink>
            <w:r w:rsidR="00831C1B">
              <w:t xml:space="preserve">).  </w:t>
            </w:r>
            <w:r>
              <w:rPr>
                <w:rFonts w:cstheme="minorHAnsi"/>
                <w:sz w:val="24"/>
                <w:szCs w:val="24"/>
              </w:rPr>
              <w:t xml:space="preserve">Applications can only be considered if they are on an Academy Trust application form.   Completed application forms to be returned to </w:t>
            </w:r>
            <w:hyperlink r:id="rId11" w:history="1">
              <w:r>
                <w:rPr>
                  <w:rStyle w:val="Hyperlink"/>
                  <w:rFonts w:cstheme="minorHAnsi"/>
                  <w:sz w:val="24"/>
                  <w:szCs w:val="24"/>
                </w:rPr>
                <w:t>recruitment@hwga.org.uk</w:t>
              </w:r>
            </w:hyperlink>
            <w:r>
              <w:rPr>
                <w:rFonts w:cstheme="minorHAnsi"/>
                <w:sz w:val="24"/>
                <w:szCs w:val="24"/>
              </w:rPr>
              <w:t xml:space="preserve">.  </w:t>
            </w:r>
            <w:r>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4FB65F71" w14:textId="77777777" w:rsidR="007016BA" w:rsidRDefault="007016BA" w:rsidP="002637E1">
            <w:pPr>
              <w:suppressLineNumbers/>
              <w:rPr>
                <w:rFonts w:cstheme="minorHAnsi"/>
                <w:iCs/>
                <w:color w:val="000000"/>
                <w:sz w:val="24"/>
                <w:szCs w:val="24"/>
                <w:shd w:val="clear" w:color="auto" w:fill="FFFFFF"/>
                <w:lang w:val="en-US"/>
              </w:rPr>
            </w:pPr>
          </w:p>
          <w:p w14:paraId="7C51D801" w14:textId="3D867F51" w:rsidR="007016BA" w:rsidRDefault="007016BA" w:rsidP="002637E1">
            <w:pPr>
              <w:suppressLineNumbers/>
              <w:rPr>
                <w:rFonts w:cstheme="minorHAnsi"/>
                <w:iCs/>
                <w:color w:val="000000"/>
                <w:sz w:val="24"/>
                <w:szCs w:val="24"/>
                <w:shd w:val="clear" w:color="auto" w:fill="FFFFFF"/>
                <w:lang w:val="en-US"/>
              </w:rPr>
            </w:pPr>
            <w:r>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Default="002637E1" w:rsidP="002637E1">
            <w:pPr>
              <w:suppressLineNumbers/>
              <w:rPr>
                <w:rFonts w:cstheme="minorHAnsi"/>
                <w:sz w:val="24"/>
                <w:szCs w:val="24"/>
              </w:rPr>
            </w:pPr>
          </w:p>
          <w:p w14:paraId="29D934B3" w14:textId="77777777" w:rsidR="002637E1" w:rsidRDefault="002637E1" w:rsidP="002637E1">
            <w:pPr>
              <w:suppressLineNumbers/>
              <w:rPr>
                <w:rFonts w:cstheme="minorHAnsi"/>
                <w:sz w:val="24"/>
                <w:szCs w:val="24"/>
              </w:rPr>
            </w:pPr>
            <w:r>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252C" w14:textId="77777777" w:rsidR="00595DEA" w:rsidRDefault="00595DEA" w:rsidP="00A50DCD">
      <w:pPr>
        <w:spacing w:after="0" w:line="240" w:lineRule="auto"/>
      </w:pPr>
      <w:r>
        <w:separator/>
      </w:r>
    </w:p>
  </w:endnote>
  <w:endnote w:type="continuationSeparator" w:id="0">
    <w:p w14:paraId="5A88B8E1" w14:textId="77777777" w:rsidR="00595DEA" w:rsidRDefault="00595DEA"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3240" w14:textId="77777777" w:rsidR="00595DEA" w:rsidRDefault="00595DEA" w:rsidP="00A50DCD">
      <w:pPr>
        <w:spacing w:after="0" w:line="240" w:lineRule="auto"/>
      </w:pPr>
      <w:r>
        <w:separator/>
      </w:r>
    </w:p>
  </w:footnote>
  <w:footnote w:type="continuationSeparator" w:id="0">
    <w:p w14:paraId="385036C7" w14:textId="77777777" w:rsidR="00595DEA" w:rsidRDefault="00595DEA"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61312"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9264"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0DCBFBF4" w:rsidR="00DE7D77" w:rsidRDefault="006E2A66" w:rsidP="004453F9">
                          <w:pPr>
                            <w:pStyle w:val="BodyText"/>
                            <w:jc w:val="both"/>
                            <w:rPr>
                              <w:b/>
                              <w:bCs/>
                              <w:sz w:val="32"/>
                              <w:szCs w:val="32"/>
                            </w:rPr>
                          </w:pPr>
                          <w:r>
                            <w:rPr>
                              <w:b/>
                              <w:bCs/>
                              <w:sz w:val="32"/>
                              <w:szCs w:val="32"/>
                            </w:rPr>
                            <w:t>Cover Supervisor</w:t>
                          </w:r>
                        </w:p>
                        <w:p w14:paraId="7C80AED8" w14:textId="01FEE1CB" w:rsidR="006E2A66" w:rsidRDefault="006E2A66" w:rsidP="004453F9">
                          <w:pPr>
                            <w:pStyle w:val="BodyText"/>
                            <w:jc w:val="both"/>
                            <w:rPr>
                              <w:b/>
                              <w:bCs/>
                              <w:sz w:val="32"/>
                              <w:szCs w:val="32"/>
                            </w:rPr>
                          </w:pPr>
                          <w:r>
                            <w:rPr>
                              <w:b/>
                              <w:bCs/>
                              <w:sz w:val="32"/>
                              <w:szCs w:val="32"/>
                            </w:rPr>
                            <w:t xml:space="preserve">Required </w:t>
                          </w:r>
                          <w:r w:rsidR="00F86453">
                            <w:rPr>
                              <w:b/>
                              <w:bCs/>
                              <w:sz w:val="32"/>
                              <w:szCs w:val="32"/>
                            </w:rPr>
                            <w:t>as soon as possible</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0DCBFBF4" w:rsidR="00DE7D77" w:rsidRDefault="006E2A66" w:rsidP="004453F9">
                    <w:pPr>
                      <w:pStyle w:val="BodyText"/>
                      <w:jc w:val="both"/>
                      <w:rPr>
                        <w:b/>
                        <w:bCs/>
                        <w:sz w:val="32"/>
                        <w:szCs w:val="32"/>
                      </w:rPr>
                    </w:pPr>
                    <w:r>
                      <w:rPr>
                        <w:b/>
                        <w:bCs/>
                        <w:sz w:val="32"/>
                        <w:szCs w:val="32"/>
                      </w:rPr>
                      <w:t>Cover Supervisor</w:t>
                    </w:r>
                  </w:p>
                  <w:p w14:paraId="7C80AED8" w14:textId="01FEE1CB" w:rsidR="006E2A66" w:rsidRDefault="006E2A66" w:rsidP="004453F9">
                    <w:pPr>
                      <w:pStyle w:val="BodyText"/>
                      <w:jc w:val="both"/>
                      <w:rPr>
                        <w:b/>
                        <w:bCs/>
                        <w:sz w:val="32"/>
                        <w:szCs w:val="32"/>
                      </w:rPr>
                    </w:pPr>
                    <w:r>
                      <w:rPr>
                        <w:b/>
                        <w:bCs/>
                        <w:sz w:val="32"/>
                        <w:szCs w:val="32"/>
                      </w:rPr>
                      <w:t xml:space="preserve">Required </w:t>
                    </w:r>
                    <w:r w:rsidR="00F86453">
                      <w:rPr>
                        <w:b/>
                        <w:bCs/>
                        <w:sz w:val="32"/>
                        <w:szCs w:val="32"/>
                      </w:rPr>
                      <w:t>as soon as possible</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4D1C5F03"/>
    <w:multiLevelType w:val="multilevel"/>
    <w:tmpl w:val="8F0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3247">
    <w:abstractNumId w:val="0"/>
  </w:num>
  <w:num w:numId="2" w16cid:durableId="73613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E2D04"/>
    <w:rsid w:val="00102A49"/>
    <w:rsid w:val="0015435C"/>
    <w:rsid w:val="00196955"/>
    <w:rsid w:val="001E0EC6"/>
    <w:rsid w:val="001E74D7"/>
    <w:rsid w:val="00204417"/>
    <w:rsid w:val="002637E1"/>
    <w:rsid w:val="002A0A22"/>
    <w:rsid w:val="0034363E"/>
    <w:rsid w:val="00344A49"/>
    <w:rsid w:val="003E1CF4"/>
    <w:rsid w:val="003F76C3"/>
    <w:rsid w:val="004453F9"/>
    <w:rsid w:val="004B18CF"/>
    <w:rsid w:val="00512667"/>
    <w:rsid w:val="00527E65"/>
    <w:rsid w:val="00595DEA"/>
    <w:rsid w:val="005B3C13"/>
    <w:rsid w:val="005F5632"/>
    <w:rsid w:val="00631435"/>
    <w:rsid w:val="006471EF"/>
    <w:rsid w:val="006A2811"/>
    <w:rsid w:val="006E2A66"/>
    <w:rsid w:val="007015C5"/>
    <w:rsid w:val="007016BA"/>
    <w:rsid w:val="00714325"/>
    <w:rsid w:val="00781254"/>
    <w:rsid w:val="00784124"/>
    <w:rsid w:val="00831C1B"/>
    <w:rsid w:val="00854C2B"/>
    <w:rsid w:val="0085578B"/>
    <w:rsid w:val="00855F56"/>
    <w:rsid w:val="008A2FA4"/>
    <w:rsid w:val="008A7A27"/>
    <w:rsid w:val="00921C93"/>
    <w:rsid w:val="009605C0"/>
    <w:rsid w:val="00981B83"/>
    <w:rsid w:val="009B4B15"/>
    <w:rsid w:val="009C6C1E"/>
    <w:rsid w:val="00A50DCD"/>
    <w:rsid w:val="00A7458E"/>
    <w:rsid w:val="00A77DEA"/>
    <w:rsid w:val="00A91279"/>
    <w:rsid w:val="00AC7DF4"/>
    <w:rsid w:val="00AF7979"/>
    <w:rsid w:val="00B2191C"/>
    <w:rsid w:val="00B37391"/>
    <w:rsid w:val="00B56980"/>
    <w:rsid w:val="00B83CF6"/>
    <w:rsid w:val="00BB6D82"/>
    <w:rsid w:val="00BD7978"/>
    <w:rsid w:val="00C91C0A"/>
    <w:rsid w:val="00CD355D"/>
    <w:rsid w:val="00D177DE"/>
    <w:rsid w:val="00D64875"/>
    <w:rsid w:val="00D92000"/>
    <w:rsid w:val="00DE65F9"/>
    <w:rsid w:val="00DE7D77"/>
    <w:rsid w:val="00E26B38"/>
    <w:rsid w:val="00E778FA"/>
    <w:rsid w:val="00EB1CBB"/>
    <w:rsid w:val="00EC5C98"/>
    <w:rsid w:val="00EE071B"/>
    <w:rsid w:val="00EE0752"/>
    <w:rsid w:val="00F3581C"/>
    <w:rsid w:val="00F72F39"/>
    <w:rsid w:val="00F86453"/>
    <w:rsid w:val="00F928D3"/>
    <w:rsid w:val="00FA3EDF"/>
    <w:rsid w:val="00FB048A"/>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C1B"/>
    <w:rPr>
      <w:color w:val="605E5C"/>
      <w:shd w:val="clear" w:color="auto" w:fill="E1DFDD"/>
    </w:rPr>
  </w:style>
  <w:style w:type="paragraph" w:styleId="NormalWeb">
    <w:name w:val="Normal (Web)"/>
    <w:basedOn w:val="Normal"/>
    <w:uiPriority w:val="99"/>
    <w:unhideWhenUsed/>
    <w:rsid w:val="006E2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86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welcom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2.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3.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796</Words>
  <Characters>4391</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4</cp:revision>
  <cp:lastPrinted>2025-12-16T10:45:00Z</cp:lastPrinted>
  <dcterms:created xsi:type="dcterms:W3CDTF">2025-12-16T10:43:00Z</dcterms:created>
  <dcterms:modified xsi:type="dcterms:W3CDTF">2025-12-16T10:50:00Z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