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1C4" w:rsidRDefault="00B521C4" w:rsidP="00B521C4">
      <w:pPr>
        <w:pStyle w:val="Default"/>
      </w:pPr>
    </w:p>
    <w:p w:rsidR="00B521C4" w:rsidRDefault="00B521C4" w:rsidP="00B521C4">
      <w:pPr>
        <w:pStyle w:val="Default"/>
      </w:pPr>
    </w:p>
    <w:p w:rsidR="00B521C4" w:rsidRDefault="00C0518C" w:rsidP="00B521C4">
      <w:pPr>
        <w:pStyle w:val="Default"/>
      </w:pPr>
      <w:r>
        <w:rPr>
          <w:noProof/>
        </w:rPr>
        <w:drawing>
          <wp:inline distT="0" distB="0" distL="0" distR="0">
            <wp:extent cx="5731510" cy="41268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HWGAp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126865"/>
                    </a:xfrm>
                    <a:prstGeom prst="rect">
                      <a:avLst/>
                    </a:prstGeom>
                  </pic:spPr>
                </pic:pic>
              </a:graphicData>
            </a:graphic>
          </wp:inline>
        </w:drawing>
      </w:r>
    </w:p>
    <w:p w:rsidR="00B521C4" w:rsidRDefault="00B521C4" w:rsidP="00B521C4">
      <w:pPr>
        <w:pStyle w:val="Default"/>
      </w:pPr>
    </w:p>
    <w:p w:rsidR="00B521C4" w:rsidRDefault="00B521C4" w:rsidP="00B521C4">
      <w:pPr>
        <w:pStyle w:val="Default"/>
      </w:pPr>
    </w:p>
    <w:p w:rsidR="00B521C4" w:rsidRDefault="00B521C4" w:rsidP="00B521C4">
      <w:pPr>
        <w:pStyle w:val="Default"/>
      </w:pPr>
    </w:p>
    <w:p w:rsidR="00B521C4" w:rsidRDefault="00B521C4" w:rsidP="00B521C4">
      <w:pPr>
        <w:pStyle w:val="Default"/>
      </w:pPr>
    </w:p>
    <w:p w:rsidR="00B521C4" w:rsidRDefault="00B521C4" w:rsidP="00B521C4">
      <w:pPr>
        <w:pStyle w:val="Default"/>
      </w:pPr>
    </w:p>
    <w:p w:rsidR="00B521C4" w:rsidRDefault="00B521C4" w:rsidP="00B521C4">
      <w:pPr>
        <w:pStyle w:val="Default"/>
      </w:pPr>
    </w:p>
    <w:p w:rsidR="00B521C4" w:rsidRDefault="00B521C4" w:rsidP="00B521C4">
      <w:pPr>
        <w:pStyle w:val="Default"/>
      </w:pPr>
    </w:p>
    <w:p w:rsidR="00B521C4" w:rsidRDefault="00B521C4" w:rsidP="00B521C4">
      <w:pPr>
        <w:pStyle w:val="Default"/>
      </w:pPr>
    </w:p>
    <w:p w:rsidR="00B521C4" w:rsidRDefault="00B521C4" w:rsidP="00B521C4">
      <w:pPr>
        <w:pStyle w:val="Default"/>
      </w:pPr>
    </w:p>
    <w:p w:rsidR="00B521C4" w:rsidRDefault="00B521C4" w:rsidP="00B521C4">
      <w:pPr>
        <w:pStyle w:val="Default"/>
      </w:pPr>
    </w:p>
    <w:p w:rsidR="00B521C4" w:rsidRDefault="00B521C4" w:rsidP="00B521C4">
      <w:pPr>
        <w:pStyle w:val="Default"/>
      </w:pPr>
    </w:p>
    <w:p w:rsidR="00B521C4" w:rsidRDefault="00B521C4" w:rsidP="00B521C4">
      <w:pPr>
        <w:pStyle w:val="Default"/>
      </w:pPr>
    </w:p>
    <w:p w:rsidR="00B521C4" w:rsidRDefault="00B521C4" w:rsidP="00B521C4">
      <w:pPr>
        <w:pStyle w:val="Default"/>
      </w:pPr>
    </w:p>
    <w:p w:rsidR="00B521C4" w:rsidRDefault="00B521C4" w:rsidP="00B521C4">
      <w:pPr>
        <w:pStyle w:val="Default"/>
      </w:pPr>
    </w:p>
    <w:p w:rsidR="00B521C4" w:rsidRDefault="00B521C4" w:rsidP="00B521C4">
      <w:pPr>
        <w:pStyle w:val="Default"/>
      </w:pPr>
    </w:p>
    <w:p w:rsidR="00B521C4" w:rsidRDefault="00B521C4" w:rsidP="00B521C4">
      <w:pPr>
        <w:pStyle w:val="Default"/>
      </w:pPr>
    </w:p>
    <w:p w:rsidR="00B521C4" w:rsidRDefault="00B521C4" w:rsidP="00B521C4">
      <w:pPr>
        <w:pStyle w:val="Default"/>
      </w:pPr>
    </w:p>
    <w:p w:rsidR="00B521C4" w:rsidRDefault="00B521C4" w:rsidP="00B521C4">
      <w:pPr>
        <w:pStyle w:val="Default"/>
      </w:pPr>
    </w:p>
    <w:p w:rsidR="00B521C4" w:rsidRDefault="00B521C4" w:rsidP="00B521C4">
      <w:pPr>
        <w:pStyle w:val="Default"/>
      </w:pPr>
    </w:p>
    <w:p w:rsidR="00B521C4" w:rsidRDefault="00B521C4" w:rsidP="00B521C4">
      <w:pPr>
        <w:pStyle w:val="Default"/>
      </w:pPr>
    </w:p>
    <w:p w:rsidR="00B521C4" w:rsidRDefault="00B521C4" w:rsidP="00B521C4">
      <w:pPr>
        <w:pStyle w:val="Default"/>
      </w:pPr>
    </w:p>
    <w:p w:rsidR="00B521C4" w:rsidRDefault="00B521C4" w:rsidP="00B521C4">
      <w:pPr>
        <w:pStyle w:val="Default"/>
      </w:pPr>
    </w:p>
    <w:p w:rsidR="00B521C4" w:rsidRDefault="00B521C4" w:rsidP="00B521C4">
      <w:pPr>
        <w:pStyle w:val="Default"/>
      </w:pPr>
    </w:p>
    <w:p w:rsidR="00B521C4" w:rsidRDefault="00B521C4" w:rsidP="00B521C4">
      <w:pPr>
        <w:pStyle w:val="Default"/>
      </w:pPr>
      <w:r>
        <w:lastRenderedPageBreak/>
        <w:t xml:space="preserve"> </w:t>
      </w:r>
    </w:p>
    <w:p w:rsidR="00B521C4" w:rsidRPr="00A010BC" w:rsidRDefault="00B521C4" w:rsidP="00B521C4">
      <w:pPr>
        <w:pStyle w:val="Default"/>
        <w:rPr>
          <w:rFonts w:asciiTheme="minorHAnsi" w:hAnsiTheme="minorHAnsi"/>
        </w:rPr>
      </w:pPr>
    </w:p>
    <w:p w:rsidR="00B521C4" w:rsidRPr="00A010BC" w:rsidRDefault="00C0518C" w:rsidP="00A010BC">
      <w:pPr>
        <w:pStyle w:val="Default"/>
        <w:jc w:val="center"/>
        <w:rPr>
          <w:rFonts w:asciiTheme="minorHAnsi" w:hAnsiTheme="minorHAnsi"/>
          <w:sz w:val="48"/>
          <w:szCs w:val="44"/>
        </w:rPr>
      </w:pPr>
      <w:r>
        <w:rPr>
          <w:rFonts w:asciiTheme="minorHAnsi" w:hAnsiTheme="minorHAnsi"/>
          <w:b/>
          <w:bCs/>
          <w:sz w:val="44"/>
          <w:szCs w:val="44"/>
        </w:rPr>
        <w:t xml:space="preserve">King Edward VI </w:t>
      </w:r>
      <w:r w:rsidR="00B521C4" w:rsidRPr="00A010BC">
        <w:rPr>
          <w:rFonts w:asciiTheme="minorHAnsi" w:hAnsiTheme="minorHAnsi"/>
          <w:b/>
          <w:bCs/>
          <w:sz w:val="44"/>
          <w:szCs w:val="44"/>
        </w:rPr>
        <w:t>Handsworth Wood Girls’ Academy</w:t>
      </w:r>
    </w:p>
    <w:p w:rsidR="00B521C4" w:rsidRPr="00A010BC" w:rsidRDefault="00B521C4" w:rsidP="00B521C4">
      <w:pPr>
        <w:pStyle w:val="Default"/>
        <w:jc w:val="center"/>
        <w:rPr>
          <w:rFonts w:asciiTheme="minorHAnsi" w:hAnsiTheme="minorHAnsi"/>
          <w:b/>
          <w:bCs/>
          <w:sz w:val="52"/>
          <w:szCs w:val="48"/>
        </w:rPr>
      </w:pPr>
    </w:p>
    <w:p w:rsidR="00B521C4" w:rsidRPr="00A010BC" w:rsidRDefault="00784953" w:rsidP="00B521C4">
      <w:pPr>
        <w:pStyle w:val="Default"/>
        <w:jc w:val="center"/>
        <w:rPr>
          <w:rFonts w:asciiTheme="minorHAnsi" w:hAnsiTheme="minorHAnsi"/>
          <w:b/>
          <w:bCs/>
          <w:sz w:val="48"/>
          <w:szCs w:val="48"/>
        </w:rPr>
      </w:pPr>
      <w:r>
        <w:rPr>
          <w:rFonts w:asciiTheme="minorHAnsi" w:hAnsiTheme="minorHAnsi"/>
          <w:b/>
          <w:bCs/>
          <w:sz w:val="48"/>
          <w:szCs w:val="48"/>
        </w:rPr>
        <w:t xml:space="preserve">Provider Access </w:t>
      </w:r>
      <w:r w:rsidR="00B521C4" w:rsidRPr="00A010BC">
        <w:rPr>
          <w:rFonts w:asciiTheme="minorHAnsi" w:hAnsiTheme="minorHAnsi"/>
          <w:b/>
          <w:bCs/>
          <w:sz w:val="48"/>
          <w:szCs w:val="48"/>
        </w:rPr>
        <w:t>Policy</w:t>
      </w:r>
    </w:p>
    <w:p w:rsidR="00B521C4" w:rsidRPr="00A010BC" w:rsidRDefault="00B521C4" w:rsidP="00B521C4">
      <w:pPr>
        <w:pStyle w:val="Default"/>
        <w:jc w:val="center"/>
        <w:rPr>
          <w:rFonts w:asciiTheme="minorHAnsi" w:hAnsiTheme="minorHAnsi"/>
          <w:sz w:val="52"/>
          <w:szCs w:val="48"/>
        </w:rPr>
      </w:pPr>
    </w:p>
    <w:p w:rsidR="0077621A" w:rsidRPr="00A010BC" w:rsidRDefault="00C0518C" w:rsidP="00B521C4">
      <w:pPr>
        <w:jc w:val="center"/>
        <w:rPr>
          <w:b/>
          <w:bCs/>
          <w:sz w:val="52"/>
          <w:szCs w:val="48"/>
        </w:rPr>
      </w:pPr>
      <w:r>
        <w:rPr>
          <w:b/>
          <w:bCs/>
          <w:sz w:val="52"/>
          <w:szCs w:val="48"/>
        </w:rPr>
        <w:t>November 2020</w:t>
      </w:r>
      <w:r w:rsidR="00784953">
        <w:rPr>
          <w:b/>
          <w:bCs/>
          <w:sz w:val="52"/>
          <w:szCs w:val="48"/>
        </w:rPr>
        <w:t xml:space="preserve"> </w:t>
      </w:r>
    </w:p>
    <w:p w:rsidR="00B521C4" w:rsidRPr="00A010BC" w:rsidRDefault="00B521C4" w:rsidP="00B521C4">
      <w:pPr>
        <w:jc w:val="center"/>
        <w:rPr>
          <w:b/>
          <w:bCs/>
          <w:sz w:val="52"/>
          <w:szCs w:val="48"/>
        </w:rPr>
      </w:pPr>
    </w:p>
    <w:p w:rsidR="00B521C4" w:rsidRDefault="00B521C4" w:rsidP="00B521C4">
      <w:pPr>
        <w:jc w:val="center"/>
        <w:rPr>
          <w:b/>
          <w:bCs/>
          <w:sz w:val="52"/>
          <w:szCs w:val="48"/>
        </w:rPr>
      </w:pPr>
    </w:p>
    <w:p w:rsidR="000D6648" w:rsidRDefault="000D6648" w:rsidP="00B521C4">
      <w:pPr>
        <w:autoSpaceDE w:val="0"/>
        <w:autoSpaceDN w:val="0"/>
        <w:adjustRightInd w:val="0"/>
        <w:spacing w:after="0" w:line="240" w:lineRule="auto"/>
        <w:rPr>
          <w:b/>
          <w:bCs/>
          <w:sz w:val="52"/>
          <w:szCs w:val="48"/>
        </w:rPr>
      </w:pPr>
    </w:p>
    <w:p w:rsidR="00B521C4" w:rsidRPr="00B521C4" w:rsidRDefault="00C0518C" w:rsidP="00DB7746">
      <w:pPr>
        <w:autoSpaceDE w:val="0"/>
        <w:autoSpaceDN w:val="0"/>
        <w:adjustRightInd w:val="0"/>
        <w:spacing w:after="0" w:line="240" w:lineRule="auto"/>
        <w:jc w:val="center"/>
        <w:rPr>
          <w:rFonts w:cs="Calibri"/>
          <w:color w:val="000000"/>
          <w:sz w:val="32"/>
          <w:szCs w:val="28"/>
        </w:rPr>
      </w:pPr>
      <w:r>
        <w:rPr>
          <w:rFonts w:cs="Calibri"/>
          <w:b/>
          <w:bCs/>
          <w:color w:val="000000"/>
          <w:sz w:val="32"/>
          <w:szCs w:val="28"/>
        </w:rPr>
        <w:t xml:space="preserve">King Edward VI </w:t>
      </w:r>
      <w:r w:rsidR="006342A3">
        <w:rPr>
          <w:rFonts w:cs="Calibri"/>
          <w:b/>
          <w:bCs/>
          <w:color w:val="000000"/>
          <w:sz w:val="32"/>
          <w:szCs w:val="28"/>
        </w:rPr>
        <w:t>Handsworth Wood Girls’ Academy</w:t>
      </w:r>
    </w:p>
    <w:p w:rsidR="00B521C4" w:rsidRDefault="00784953" w:rsidP="00DB7746">
      <w:pPr>
        <w:autoSpaceDE w:val="0"/>
        <w:autoSpaceDN w:val="0"/>
        <w:adjustRightInd w:val="0"/>
        <w:spacing w:after="0" w:line="240" w:lineRule="auto"/>
        <w:jc w:val="center"/>
        <w:rPr>
          <w:rFonts w:cs="Calibri"/>
          <w:b/>
          <w:bCs/>
          <w:color w:val="000000"/>
          <w:sz w:val="32"/>
          <w:szCs w:val="28"/>
        </w:rPr>
      </w:pPr>
      <w:r>
        <w:rPr>
          <w:rFonts w:cs="Calibri"/>
          <w:b/>
          <w:bCs/>
          <w:color w:val="000000"/>
          <w:sz w:val="32"/>
          <w:szCs w:val="28"/>
        </w:rPr>
        <w:t xml:space="preserve">Provider Access </w:t>
      </w:r>
      <w:r w:rsidR="00B521C4" w:rsidRPr="00B521C4">
        <w:rPr>
          <w:rFonts w:cs="Calibri"/>
          <w:b/>
          <w:bCs/>
          <w:color w:val="000000"/>
          <w:sz w:val="32"/>
          <w:szCs w:val="28"/>
        </w:rPr>
        <w:t>Policy</w:t>
      </w:r>
    </w:p>
    <w:p w:rsidR="000A1231" w:rsidRDefault="000A1231" w:rsidP="000A1231">
      <w:pPr>
        <w:autoSpaceDE w:val="0"/>
        <w:autoSpaceDN w:val="0"/>
        <w:adjustRightInd w:val="0"/>
        <w:spacing w:after="0" w:line="240" w:lineRule="auto"/>
        <w:rPr>
          <w:rFonts w:cs="Calibri"/>
          <w:b/>
          <w:bCs/>
          <w:color w:val="000000"/>
          <w:sz w:val="32"/>
          <w:szCs w:val="28"/>
        </w:rPr>
      </w:pPr>
    </w:p>
    <w:p w:rsidR="000A1231" w:rsidRPr="00F96361" w:rsidRDefault="000A1231" w:rsidP="000A1231">
      <w:pPr>
        <w:pStyle w:val="ListParagraph"/>
        <w:numPr>
          <w:ilvl w:val="0"/>
          <w:numId w:val="3"/>
        </w:numPr>
        <w:rPr>
          <w:b/>
        </w:rPr>
      </w:pPr>
      <w:r w:rsidRPr="00F96361">
        <w:rPr>
          <w:b/>
        </w:rPr>
        <w:t xml:space="preserve">Introduction and Policy </w:t>
      </w:r>
    </w:p>
    <w:p w:rsidR="002A660E" w:rsidRDefault="00B72CB5" w:rsidP="002A660E">
      <w:pPr>
        <w:pStyle w:val="ListParagraph"/>
        <w:numPr>
          <w:ilvl w:val="1"/>
          <w:numId w:val="3"/>
        </w:numPr>
      </w:pPr>
      <w:r>
        <w:t>This</w:t>
      </w:r>
      <w:r w:rsidR="00FE3FCA">
        <w:t xml:space="preserve"> policy statement sets out the a</w:t>
      </w:r>
      <w:r>
        <w:t xml:space="preserve">cademy’s arrangements for management of the access </w:t>
      </w:r>
      <w:r w:rsidR="00FE3FCA">
        <w:t xml:space="preserve">of providers to </w:t>
      </w:r>
      <w:r w:rsidR="00C0518C">
        <w:t>student</w:t>
      </w:r>
      <w:r w:rsidR="00FE3FCA">
        <w:t xml:space="preserve">s at the </w:t>
      </w:r>
      <w:r w:rsidR="007F19D9">
        <w:t>academy for p</w:t>
      </w:r>
      <w:r w:rsidR="002A660E">
        <w:t xml:space="preserve">urposes of giving them information about the provider’s education or training offer. </w:t>
      </w:r>
    </w:p>
    <w:p w:rsidR="002A660E" w:rsidRDefault="002A660E" w:rsidP="002A660E">
      <w:pPr>
        <w:pStyle w:val="ListParagraph"/>
      </w:pPr>
    </w:p>
    <w:p w:rsidR="00F96361" w:rsidRPr="00F96361" w:rsidRDefault="000A1231" w:rsidP="00F96361">
      <w:pPr>
        <w:pStyle w:val="ListParagraph"/>
        <w:numPr>
          <w:ilvl w:val="0"/>
          <w:numId w:val="3"/>
        </w:numPr>
        <w:rPr>
          <w:b/>
        </w:rPr>
      </w:pPr>
      <w:r w:rsidRPr="00F96361">
        <w:rPr>
          <w:b/>
        </w:rPr>
        <w:t xml:space="preserve">Scope </w:t>
      </w:r>
    </w:p>
    <w:p w:rsidR="00F96361" w:rsidRDefault="00F96361" w:rsidP="00F96361">
      <w:pPr>
        <w:pStyle w:val="ListParagraph"/>
        <w:numPr>
          <w:ilvl w:val="1"/>
          <w:numId w:val="3"/>
        </w:numPr>
      </w:pPr>
      <w:r>
        <w:t xml:space="preserve">This policy applies to all staff and students at </w:t>
      </w:r>
      <w:r w:rsidR="00C0518C">
        <w:t xml:space="preserve">KEVI </w:t>
      </w:r>
      <w:r>
        <w:t xml:space="preserve">HWGA and to any providers wishing to request access. </w:t>
      </w:r>
    </w:p>
    <w:p w:rsidR="000A1231" w:rsidRDefault="000A1231" w:rsidP="000A1231">
      <w:pPr>
        <w:pStyle w:val="ListParagraph"/>
      </w:pPr>
    </w:p>
    <w:p w:rsidR="000A1231" w:rsidRPr="00F96361" w:rsidRDefault="000A1231" w:rsidP="000A1231">
      <w:pPr>
        <w:pStyle w:val="ListParagraph"/>
        <w:numPr>
          <w:ilvl w:val="0"/>
          <w:numId w:val="3"/>
        </w:numPr>
        <w:rPr>
          <w:b/>
        </w:rPr>
      </w:pPr>
      <w:r w:rsidRPr="00F96361">
        <w:rPr>
          <w:b/>
        </w:rPr>
        <w:t xml:space="preserve">Legislation and Regulation </w:t>
      </w:r>
    </w:p>
    <w:p w:rsidR="00F96361" w:rsidRDefault="00F96361" w:rsidP="001F4592">
      <w:pPr>
        <w:pStyle w:val="ListParagraph"/>
        <w:numPr>
          <w:ilvl w:val="1"/>
          <w:numId w:val="3"/>
        </w:numPr>
      </w:pPr>
      <w:r>
        <w:t xml:space="preserve">This policy complies with our legal obligations under Section 42B of the Education Act 1997. </w:t>
      </w:r>
    </w:p>
    <w:p w:rsidR="000A1231" w:rsidRDefault="000A1231" w:rsidP="000A1231">
      <w:pPr>
        <w:pStyle w:val="ListParagraph"/>
      </w:pPr>
    </w:p>
    <w:p w:rsidR="000A1231" w:rsidRPr="00F96361" w:rsidRDefault="000A1231" w:rsidP="000A1231">
      <w:pPr>
        <w:pStyle w:val="ListParagraph"/>
        <w:numPr>
          <w:ilvl w:val="0"/>
          <w:numId w:val="3"/>
        </w:numPr>
        <w:rPr>
          <w:b/>
        </w:rPr>
      </w:pPr>
      <w:r w:rsidRPr="00F96361">
        <w:rPr>
          <w:b/>
        </w:rPr>
        <w:t xml:space="preserve">Student Entitlement </w:t>
      </w:r>
    </w:p>
    <w:p w:rsidR="00F96361" w:rsidRDefault="00F96361" w:rsidP="00F96361">
      <w:pPr>
        <w:pStyle w:val="ListParagraph"/>
        <w:numPr>
          <w:ilvl w:val="1"/>
          <w:numId w:val="3"/>
        </w:numPr>
      </w:pPr>
      <w:r>
        <w:t xml:space="preserve">Students in years </w:t>
      </w:r>
      <w:r w:rsidR="00C0518C">
        <w:t>7</w:t>
      </w:r>
      <w:r>
        <w:t xml:space="preserve">-13 are entitled: </w:t>
      </w:r>
    </w:p>
    <w:p w:rsidR="00006F08" w:rsidRDefault="00F96361" w:rsidP="00006F08">
      <w:pPr>
        <w:pStyle w:val="ListParagraph"/>
        <w:numPr>
          <w:ilvl w:val="0"/>
          <w:numId w:val="4"/>
        </w:numPr>
        <w:ind w:left="1134" w:hanging="283"/>
      </w:pPr>
      <w:r>
        <w:t xml:space="preserve">To find out about technical education qualifications and apprenticeship opportunities, as part of </w:t>
      </w:r>
      <w:r w:rsidR="00006F08">
        <w:t xml:space="preserve">a careers programme which provides information on the full range of education and training options available at each transition point. </w:t>
      </w:r>
    </w:p>
    <w:p w:rsidR="00006F08" w:rsidRDefault="00006F08" w:rsidP="00006F08">
      <w:pPr>
        <w:pStyle w:val="ListParagraph"/>
        <w:numPr>
          <w:ilvl w:val="0"/>
          <w:numId w:val="4"/>
        </w:numPr>
        <w:ind w:left="1134" w:hanging="283"/>
      </w:pPr>
      <w:r>
        <w:lastRenderedPageBreak/>
        <w:t xml:space="preserve">To hear from a range of local providers about the opportunities they offer, including technical education and apprenticeships – through options evenings, assemblies and group discussions and taster events. </w:t>
      </w:r>
    </w:p>
    <w:p w:rsidR="00006F08" w:rsidRDefault="00006F08" w:rsidP="00006F08">
      <w:pPr>
        <w:pStyle w:val="ListParagraph"/>
        <w:numPr>
          <w:ilvl w:val="0"/>
          <w:numId w:val="4"/>
        </w:numPr>
        <w:ind w:left="1134" w:hanging="283"/>
      </w:pPr>
      <w:r>
        <w:t>To understand how to make applications for the full range of academic</w:t>
      </w:r>
      <w:r w:rsidR="00C0518C">
        <w:t>, vocational</w:t>
      </w:r>
      <w:r>
        <w:t xml:space="preserve"> and technical courses.  </w:t>
      </w:r>
    </w:p>
    <w:p w:rsidR="000A1231" w:rsidRDefault="000A1231" w:rsidP="000A1231">
      <w:pPr>
        <w:pStyle w:val="ListParagraph"/>
      </w:pPr>
    </w:p>
    <w:p w:rsidR="009872E2" w:rsidRPr="009872E2" w:rsidRDefault="000A1231" w:rsidP="000A1231">
      <w:pPr>
        <w:pStyle w:val="ListParagraph"/>
        <w:numPr>
          <w:ilvl w:val="0"/>
          <w:numId w:val="3"/>
        </w:numPr>
        <w:rPr>
          <w:b/>
        </w:rPr>
      </w:pPr>
      <w:r w:rsidRPr="009872E2">
        <w:rPr>
          <w:b/>
        </w:rPr>
        <w:t>Management of Provider Access Requests</w:t>
      </w:r>
    </w:p>
    <w:p w:rsidR="009872E2" w:rsidRPr="009872E2" w:rsidRDefault="009872E2" w:rsidP="009872E2">
      <w:pPr>
        <w:pStyle w:val="ListParagraph"/>
        <w:rPr>
          <w:u w:val="single"/>
        </w:rPr>
      </w:pPr>
      <w:r w:rsidRPr="009872E2">
        <w:rPr>
          <w:u w:val="single"/>
        </w:rPr>
        <w:t xml:space="preserve">Procedure </w:t>
      </w:r>
      <w:r w:rsidR="000A1231" w:rsidRPr="009872E2">
        <w:rPr>
          <w:u w:val="single"/>
        </w:rPr>
        <w:t xml:space="preserve"> </w:t>
      </w:r>
    </w:p>
    <w:p w:rsidR="009872E2" w:rsidRDefault="009872E2" w:rsidP="009872E2">
      <w:pPr>
        <w:pStyle w:val="ListParagraph"/>
        <w:numPr>
          <w:ilvl w:val="1"/>
          <w:numId w:val="3"/>
        </w:numPr>
      </w:pPr>
      <w:r>
        <w:t xml:space="preserve">A Provider wishing to request access should contact: </w:t>
      </w:r>
    </w:p>
    <w:p w:rsidR="00DB7746" w:rsidRDefault="00C0518C" w:rsidP="00DB7746">
      <w:pPr>
        <w:pStyle w:val="ListParagraph"/>
      </w:pPr>
      <w:r>
        <w:t xml:space="preserve">Noshin Yasin, Aspirations Leader </w:t>
      </w:r>
    </w:p>
    <w:p w:rsidR="009872E2" w:rsidRDefault="00DB7746" w:rsidP="00DB7746">
      <w:pPr>
        <w:pStyle w:val="ListParagraph"/>
      </w:pPr>
      <w:r>
        <w:t xml:space="preserve">Telephone: 0121 554 8122 EXT 210; Email: </w:t>
      </w:r>
      <w:hyperlink r:id="rId9" w:history="1">
        <w:r w:rsidR="00C0518C">
          <w:rPr>
            <w:rStyle w:val="Hyperlink"/>
          </w:rPr>
          <w:t>nyasin@hwga.org.uk</w:t>
        </w:r>
      </w:hyperlink>
    </w:p>
    <w:p w:rsidR="00C0518C" w:rsidRDefault="00C0518C" w:rsidP="00DB7746">
      <w:pPr>
        <w:pStyle w:val="ListParagraph"/>
        <w:rPr>
          <w:u w:val="single"/>
        </w:rPr>
      </w:pPr>
    </w:p>
    <w:p w:rsidR="00DB7746" w:rsidRPr="00DB7746" w:rsidRDefault="00DB7746" w:rsidP="00DB7746">
      <w:pPr>
        <w:pStyle w:val="ListParagraph"/>
        <w:rPr>
          <w:u w:val="single"/>
        </w:rPr>
      </w:pPr>
      <w:r>
        <w:rPr>
          <w:u w:val="single"/>
        </w:rPr>
        <w:t xml:space="preserve">Opportunities for access </w:t>
      </w:r>
    </w:p>
    <w:p w:rsidR="00F93C8D" w:rsidRDefault="00DB7746" w:rsidP="00FC54FB">
      <w:pPr>
        <w:pStyle w:val="ListParagraph"/>
        <w:numPr>
          <w:ilvl w:val="1"/>
          <w:numId w:val="3"/>
        </w:numPr>
      </w:pPr>
      <w:r>
        <w:t>A number of events, integrated into the academy</w:t>
      </w:r>
      <w:r w:rsidR="00F93C8D">
        <w:t xml:space="preserve"> provision,</w:t>
      </w:r>
      <w:r>
        <w:t xml:space="preserve"> to speak to pupils and/or their </w:t>
      </w:r>
      <w:r w:rsidR="00F93C8D">
        <w:t>families</w:t>
      </w:r>
      <w:r>
        <w:t>.</w:t>
      </w:r>
    </w:p>
    <w:p w:rsidR="009872E2" w:rsidRDefault="00F93C8D" w:rsidP="00FC54FB">
      <w:pPr>
        <w:pStyle w:val="ListParagraph"/>
        <w:numPr>
          <w:ilvl w:val="1"/>
          <w:numId w:val="3"/>
        </w:numPr>
      </w:pPr>
      <w:r>
        <w:t>TEAMS can be set up to provide virtual opportunities for engagement, where necessary.</w:t>
      </w:r>
      <w:bookmarkStart w:id="0" w:name="_GoBack"/>
      <w:bookmarkEnd w:id="0"/>
      <w:r w:rsidR="00DB7746">
        <w:t xml:space="preserve"> </w:t>
      </w:r>
    </w:p>
    <w:p w:rsidR="009872E2" w:rsidRDefault="009872E2" w:rsidP="000A1231">
      <w:pPr>
        <w:pStyle w:val="ListParagraph"/>
      </w:pPr>
    </w:p>
    <w:p w:rsidR="000A1231" w:rsidRPr="009F735F" w:rsidRDefault="000A1231" w:rsidP="000A1231">
      <w:pPr>
        <w:pStyle w:val="ListParagraph"/>
        <w:numPr>
          <w:ilvl w:val="0"/>
          <w:numId w:val="3"/>
        </w:numPr>
        <w:rPr>
          <w:b/>
        </w:rPr>
      </w:pPr>
      <w:r w:rsidRPr="009F735F">
        <w:rPr>
          <w:b/>
        </w:rPr>
        <w:t xml:space="preserve">Premises and Facilities </w:t>
      </w:r>
    </w:p>
    <w:p w:rsidR="00F93C8D" w:rsidRDefault="00DB7746" w:rsidP="009F735F">
      <w:pPr>
        <w:pStyle w:val="ListParagraph"/>
        <w:numPr>
          <w:ilvl w:val="1"/>
          <w:numId w:val="3"/>
        </w:numPr>
      </w:pPr>
      <w:r>
        <w:t>The academy will make the main hall, classrooms or private meeting rooms available for discussions between the provider and students, as appropriate</w:t>
      </w:r>
      <w:r w:rsidR="009F735F">
        <w:t xml:space="preserve"> to the activity. The academy will also make available AV and other specialist equipment to support provider presentations. This will all be discussed and agreed in advance of the visit with the Careers Leader or a member of their team. </w:t>
      </w:r>
      <w:r w:rsidR="00C0518C">
        <w:t xml:space="preserve"> </w:t>
      </w:r>
    </w:p>
    <w:p w:rsidR="000A1231" w:rsidRDefault="00C0518C" w:rsidP="009F735F">
      <w:pPr>
        <w:pStyle w:val="ListParagraph"/>
        <w:numPr>
          <w:ilvl w:val="1"/>
          <w:numId w:val="3"/>
        </w:numPr>
      </w:pPr>
      <w:r>
        <w:t>Access through TEAMS will be arranged</w:t>
      </w:r>
      <w:r w:rsidR="00F93C8D">
        <w:t>,</w:t>
      </w:r>
      <w:r>
        <w:t xml:space="preserve"> in liaison with the IT Support department</w:t>
      </w:r>
      <w:r w:rsidR="00F93C8D">
        <w:t>,</w:t>
      </w:r>
      <w:r>
        <w:t xml:space="preserve"> at the academy where virtual visits are planned.  This will be done in accordance with academy’s safeguarding and data protection policies.</w:t>
      </w:r>
    </w:p>
    <w:p w:rsidR="009F735F" w:rsidRDefault="009F735F" w:rsidP="009F735F">
      <w:pPr>
        <w:pStyle w:val="ListParagraph"/>
        <w:numPr>
          <w:ilvl w:val="1"/>
          <w:numId w:val="3"/>
        </w:numPr>
      </w:pPr>
      <w:r>
        <w:t xml:space="preserve">Providers are welcome to leave a copy of their prospectus or other relevant course literature at the Careers Resource Centre, which is managed by the academy librarian. The Resource Centre is available to all students at lunch and break times. </w:t>
      </w:r>
      <w:r w:rsidR="00F93C8D">
        <w:t xml:space="preserve"> Electronic copies of these will be shared through channels in the Careers team on TEAMS.</w:t>
      </w:r>
    </w:p>
    <w:p w:rsidR="009F735F" w:rsidRDefault="009F735F" w:rsidP="009F735F">
      <w:pPr>
        <w:pStyle w:val="ListParagraph"/>
      </w:pPr>
    </w:p>
    <w:p w:rsidR="000A1231" w:rsidRPr="001A0389" w:rsidRDefault="000A1231" w:rsidP="000A1231">
      <w:pPr>
        <w:pStyle w:val="ListParagraph"/>
        <w:numPr>
          <w:ilvl w:val="0"/>
          <w:numId w:val="3"/>
        </w:numPr>
        <w:rPr>
          <w:b/>
        </w:rPr>
      </w:pPr>
      <w:r w:rsidRPr="001A0389">
        <w:rPr>
          <w:b/>
        </w:rPr>
        <w:t xml:space="preserve">Responsibilities </w:t>
      </w:r>
    </w:p>
    <w:p w:rsidR="009F735F" w:rsidRDefault="001A0389" w:rsidP="009F735F">
      <w:pPr>
        <w:pStyle w:val="ListParagraph"/>
        <w:numPr>
          <w:ilvl w:val="1"/>
          <w:numId w:val="3"/>
        </w:numPr>
      </w:pPr>
      <w:r>
        <w:t>The following responsibi</w:t>
      </w:r>
      <w:r w:rsidR="00C0518C">
        <w:t>li</w:t>
      </w:r>
      <w:r>
        <w:t>ti</w:t>
      </w:r>
      <w:r w:rsidR="007514BF">
        <w:t>es</w:t>
      </w:r>
      <w:r w:rsidR="009F735F">
        <w:t xml:space="preserve"> apply in relation to this policy: </w:t>
      </w:r>
    </w:p>
    <w:p w:rsidR="009F735F" w:rsidRDefault="009F735F" w:rsidP="009F735F">
      <w:pPr>
        <w:pStyle w:val="ListParagraph"/>
        <w:numPr>
          <w:ilvl w:val="0"/>
          <w:numId w:val="5"/>
        </w:numPr>
      </w:pPr>
      <w:r>
        <w:t xml:space="preserve">The Headteacher and Associate Headteacher have responsibility to ensure that the policy is fully implemented in the Academy. </w:t>
      </w:r>
    </w:p>
    <w:p w:rsidR="00726BC8" w:rsidRDefault="00726BC8" w:rsidP="009F735F">
      <w:pPr>
        <w:pStyle w:val="ListParagraph"/>
        <w:numPr>
          <w:ilvl w:val="0"/>
          <w:numId w:val="5"/>
        </w:numPr>
      </w:pPr>
      <w:r>
        <w:t xml:space="preserve">Teachers </w:t>
      </w:r>
      <w:r w:rsidR="001A0389">
        <w:t>have a responsibili</w:t>
      </w:r>
      <w:r w:rsidR="00C0518C">
        <w:t>t</w:t>
      </w:r>
      <w:r w:rsidR="001A0389">
        <w:t>y</w:t>
      </w:r>
      <w:r>
        <w:t xml:space="preserve"> to ensure that students have sufficient access to visiting </w:t>
      </w:r>
      <w:r w:rsidR="001A0389">
        <w:t xml:space="preserve">providers as part of a planned programme of activities. </w:t>
      </w:r>
    </w:p>
    <w:p w:rsidR="001A0389" w:rsidRDefault="001A0389" w:rsidP="009F735F">
      <w:pPr>
        <w:pStyle w:val="ListParagraph"/>
        <w:numPr>
          <w:ilvl w:val="0"/>
          <w:numId w:val="5"/>
        </w:numPr>
      </w:pPr>
      <w:r>
        <w:t xml:space="preserve">All staff have a responsibility to cooperate fully with the provisions of this policy. </w:t>
      </w:r>
    </w:p>
    <w:p w:rsidR="000A1231" w:rsidRDefault="000A1231" w:rsidP="000A1231">
      <w:pPr>
        <w:pStyle w:val="ListParagraph"/>
      </w:pPr>
    </w:p>
    <w:p w:rsidR="001A0389" w:rsidRPr="001A0389" w:rsidRDefault="000A1231" w:rsidP="001A0389">
      <w:pPr>
        <w:pStyle w:val="ListParagraph"/>
        <w:numPr>
          <w:ilvl w:val="0"/>
          <w:numId w:val="3"/>
        </w:numPr>
        <w:rPr>
          <w:b/>
        </w:rPr>
      </w:pPr>
      <w:r w:rsidRPr="001A0389">
        <w:rPr>
          <w:b/>
        </w:rPr>
        <w:t xml:space="preserve">Approval and Review </w:t>
      </w:r>
    </w:p>
    <w:p w:rsidR="001A0389" w:rsidRDefault="00C0518C" w:rsidP="001A0389">
      <w:pPr>
        <w:pStyle w:val="ListParagraph"/>
        <w:numPr>
          <w:ilvl w:val="1"/>
          <w:numId w:val="3"/>
        </w:numPr>
      </w:pPr>
      <w:r>
        <w:t xml:space="preserve">The policy is approved by the Headteacher and </w:t>
      </w:r>
      <w:r w:rsidR="00F93C8D">
        <w:t>scheduled for annual review.</w:t>
      </w:r>
    </w:p>
    <w:p w:rsidR="001A0389" w:rsidRPr="00A010BC" w:rsidRDefault="001A0389" w:rsidP="001A0389">
      <w:pPr>
        <w:ind w:left="360"/>
      </w:pPr>
      <w:r>
        <w:t xml:space="preserve"> </w:t>
      </w:r>
    </w:p>
    <w:sectPr w:rsidR="001A0389" w:rsidRPr="00A010BC" w:rsidSect="00B521C4">
      <w:footerReference w:type="default" r:id="rId10"/>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88A" w:rsidRDefault="0028388A" w:rsidP="00B521C4">
      <w:pPr>
        <w:spacing w:after="0" w:line="240" w:lineRule="auto"/>
      </w:pPr>
      <w:r>
        <w:separator/>
      </w:r>
    </w:p>
  </w:endnote>
  <w:endnote w:type="continuationSeparator" w:id="0">
    <w:p w:rsidR="0028388A" w:rsidRDefault="0028388A" w:rsidP="00B5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1C4" w:rsidRDefault="00B521C4" w:rsidP="00B521C4">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88A" w:rsidRDefault="0028388A" w:rsidP="00B521C4">
      <w:pPr>
        <w:spacing w:after="0" w:line="240" w:lineRule="auto"/>
      </w:pPr>
      <w:r>
        <w:separator/>
      </w:r>
    </w:p>
  </w:footnote>
  <w:footnote w:type="continuationSeparator" w:id="0">
    <w:p w:rsidR="0028388A" w:rsidRDefault="0028388A" w:rsidP="00B52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63C"/>
    <w:multiLevelType w:val="hybridMultilevel"/>
    <w:tmpl w:val="E5E295CA"/>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29C51FBE"/>
    <w:multiLevelType w:val="hybridMultilevel"/>
    <w:tmpl w:val="DB9C9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C32A2C"/>
    <w:multiLevelType w:val="multilevel"/>
    <w:tmpl w:val="0C1E2D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7160870"/>
    <w:multiLevelType w:val="hybridMultilevel"/>
    <w:tmpl w:val="D7AA4C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93D704F"/>
    <w:multiLevelType w:val="hybridMultilevel"/>
    <w:tmpl w:val="E9BA3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1C4"/>
    <w:rsid w:val="00006F08"/>
    <w:rsid w:val="000A1231"/>
    <w:rsid w:val="000D6648"/>
    <w:rsid w:val="000F3453"/>
    <w:rsid w:val="00111C56"/>
    <w:rsid w:val="001A0389"/>
    <w:rsid w:val="001E684D"/>
    <w:rsid w:val="00240A94"/>
    <w:rsid w:val="0028388A"/>
    <w:rsid w:val="0028750F"/>
    <w:rsid w:val="002A660E"/>
    <w:rsid w:val="002B708E"/>
    <w:rsid w:val="003A0EBE"/>
    <w:rsid w:val="00436A30"/>
    <w:rsid w:val="004A5759"/>
    <w:rsid w:val="004A6BF4"/>
    <w:rsid w:val="004C0229"/>
    <w:rsid w:val="006342A3"/>
    <w:rsid w:val="00726BC8"/>
    <w:rsid w:val="007514BF"/>
    <w:rsid w:val="00751915"/>
    <w:rsid w:val="0077621A"/>
    <w:rsid w:val="00784953"/>
    <w:rsid w:val="007D0F04"/>
    <w:rsid w:val="007F19D9"/>
    <w:rsid w:val="00824709"/>
    <w:rsid w:val="00892D4E"/>
    <w:rsid w:val="009872E2"/>
    <w:rsid w:val="0099098A"/>
    <w:rsid w:val="009F735F"/>
    <w:rsid w:val="00A010BC"/>
    <w:rsid w:val="00B15FAF"/>
    <w:rsid w:val="00B42DA6"/>
    <w:rsid w:val="00B521C4"/>
    <w:rsid w:val="00B72CB5"/>
    <w:rsid w:val="00BB277B"/>
    <w:rsid w:val="00C0518C"/>
    <w:rsid w:val="00C0651F"/>
    <w:rsid w:val="00C6244E"/>
    <w:rsid w:val="00DB7746"/>
    <w:rsid w:val="00E22FF9"/>
    <w:rsid w:val="00ED5BDB"/>
    <w:rsid w:val="00F93C8D"/>
    <w:rsid w:val="00F96361"/>
    <w:rsid w:val="00FE3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1F40DF"/>
  <w15:docId w15:val="{F2A64B8A-1308-478C-A01E-5B1B9351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21C4"/>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B52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C4"/>
    <w:rPr>
      <w:rFonts w:ascii="Tahoma" w:hAnsi="Tahoma" w:cs="Tahoma"/>
      <w:sz w:val="16"/>
      <w:szCs w:val="16"/>
    </w:rPr>
  </w:style>
  <w:style w:type="paragraph" w:styleId="Header">
    <w:name w:val="header"/>
    <w:basedOn w:val="Normal"/>
    <w:link w:val="HeaderChar"/>
    <w:uiPriority w:val="99"/>
    <w:unhideWhenUsed/>
    <w:rsid w:val="00B52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1C4"/>
  </w:style>
  <w:style w:type="paragraph" w:styleId="Footer">
    <w:name w:val="footer"/>
    <w:basedOn w:val="Normal"/>
    <w:link w:val="FooterChar"/>
    <w:uiPriority w:val="99"/>
    <w:unhideWhenUsed/>
    <w:rsid w:val="00B52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1C4"/>
  </w:style>
  <w:style w:type="paragraph" w:styleId="NoSpacing">
    <w:name w:val="No Spacing"/>
    <w:uiPriority w:val="1"/>
    <w:qFormat/>
    <w:rsid w:val="000A1231"/>
    <w:pPr>
      <w:spacing w:after="0" w:line="240" w:lineRule="auto"/>
    </w:pPr>
  </w:style>
  <w:style w:type="paragraph" w:styleId="ListParagraph">
    <w:name w:val="List Paragraph"/>
    <w:basedOn w:val="Normal"/>
    <w:uiPriority w:val="34"/>
    <w:qFormat/>
    <w:rsid w:val="000A1231"/>
    <w:pPr>
      <w:ind w:left="720"/>
      <w:contextualSpacing/>
    </w:pPr>
  </w:style>
  <w:style w:type="character" w:styleId="Hyperlink">
    <w:name w:val="Hyperlink"/>
    <w:basedOn w:val="DefaultParagraphFont"/>
    <w:uiPriority w:val="99"/>
    <w:unhideWhenUsed/>
    <w:rsid w:val="009872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81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limmer1@hwg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E4BE7-86B2-4FBC-B986-219253FA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Gallagher</dc:creator>
  <cp:lastModifiedBy>S Yousaf</cp:lastModifiedBy>
  <cp:revision>3</cp:revision>
  <dcterms:created xsi:type="dcterms:W3CDTF">2020-09-01T14:52:00Z</dcterms:created>
  <dcterms:modified xsi:type="dcterms:W3CDTF">2021-01-06T12:14:00Z</dcterms:modified>
</cp:coreProperties>
</file>